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A0" w:rsidRPr="004756A0" w:rsidRDefault="004756A0" w:rsidP="004756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646464"/>
          <w:sz w:val="20"/>
          <w:szCs w:val="20"/>
          <w:lang w:eastAsia="sl-SI"/>
        </w:rPr>
      </w:pPr>
      <w:r w:rsidRPr="004756A0">
        <w:rPr>
          <w:rFonts w:ascii="Arial" w:eastAsia="Times New Roman" w:hAnsi="Arial" w:cs="Arial"/>
          <w:b/>
          <w:bCs/>
          <w:caps/>
          <w:color w:val="646464"/>
          <w:sz w:val="20"/>
          <w:szCs w:val="20"/>
          <w:lang w:eastAsia="sl-SI"/>
        </w:rPr>
        <w:t>53. BORŠTNIKOV SUSRET: MGL, "SAN IVANJSKE NOĆI"</w:t>
      </w:r>
    </w:p>
    <w:p w:rsidR="004756A0" w:rsidRDefault="004756A0" w:rsidP="004756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sz w:val="15"/>
          <w:szCs w:val="15"/>
          <w:lang w:eastAsia="sl-SI"/>
        </w:rPr>
      </w:pPr>
    </w:p>
    <w:p w:rsidR="004756A0" w:rsidRDefault="004756A0" w:rsidP="004756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sz w:val="15"/>
          <w:szCs w:val="15"/>
          <w:lang w:eastAsia="sl-SI"/>
        </w:rPr>
      </w:pPr>
      <w:r>
        <w:rPr>
          <w:rFonts w:ascii="Arial" w:eastAsia="Times New Roman" w:hAnsi="Arial" w:cs="Arial"/>
          <w:color w:val="646464"/>
          <w:sz w:val="15"/>
          <w:szCs w:val="15"/>
          <w:lang w:eastAsia="sl-SI"/>
        </w:rPr>
        <w:t>KRITIKAZ</w:t>
      </w:r>
      <w:bookmarkStart w:id="0" w:name="_GoBack"/>
      <w:bookmarkEnd w:id="0"/>
    </w:p>
    <w:p w:rsidR="004756A0" w:rsidRPr="004756A0" w:rsidRDefault="004756A0" w:rsidP="004756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sz w:val="15"/>
          <w:szCs w:val="15"/>
          <w:lang w:eastAsia="sl-SI"/>
        </w:rPr>
      </w:pPr>
      <w:r w:rsidRPr="004756A0">
        <w:rPr>
          <w:rFonts w:ascii="Arial" w:eastAsia="Times New Roman" w:hAnsi="Arial" w:cs="Arial"/>
          <w:color w:val="646464"/>
          <w:sz w:val="15"/>
          <w:szCs w:val="15"/>
          <w:lang w:eastAsia="sl-SI"/>
        </w:rPr>
        <w:t>19.11.2018. 2:09:37h</w:t>
      </w:r>
    </w:p>
    <w:p w:rsidR="004756A0" w:rsidRPr="004756A0" w:rsidRDefault="004756A0" w:rsidP="004756A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45"/>
          <w:szCs w:val="45"/>
          <w:lang w:eastAsia="sl-SI"/>
        </w:rPr>
      </w:pPr>
      <w:proofErr w:type="spellStart"/>
      <w:r w:rsidRPr="004756A0">
        <w:rPr>
          <w:rFonts w:ascii="Open Sans" w:eastAsia="Times New Roman" w:hAnsi="Open Sans" w:cs="Times New Roman"/>
          <w:b/>
          <w:bCs/>
          <w:color w:val="333333"/>
          <w:sz w:val="45"/>
          <w:szCs w:val="45"/>
          <w:lang w:eastAsia="sl-SI"/>
        </w:rPr>
        <w:t>Kada</w:t>
      </w:r>
      <w:proofErr w:type="spellEnd"/>
      <w:r w:rsidRPr="004756A0">
        <w:rPr>
          <w:rFonts w:ascii="Open Sans" w:eastAsia="Times New Roman" w:hAnsi="Open Sans" w:cs="Times New Roman"/>
          <w:b/>
          <w:bCs/>
          <w:color w:val="333333"/>
          <w:sz w:val="45"/>
          <w:szCs w:val="45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333333"/>
          <w:sz w:val="45"/>
          <w:szCs w:val="45"/>
          <w:lang w:eastAsia="sl-SI"/>
        </w:rPr>
        <w:t>san</w:t>
      </w:r>
      <w:proofErr w:type="spellEnd"/>
      <w:r w:rsidRPr="004756A0">
        <w:rPr>
          <w:rFonts w:ascii="Open Sans" w:eastAsia="Times New Roman" w:hAnsi="Open Sans" w:cs="Times New Roman"/>
          <w:b/>
          <w:bCs/>
          <w:color w:val="333333"/>
          <w:sz w:val="45"/>
          <w:szCs w:val="45"/>
          <w:lang w:eastAsia="sl-SI"/>
        </w:rPr>
        <w:t xml:space="preserve"> postane 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333333"/>
          <w:sz w:val="45"/>
          <w:szCs w:val="45"/>
          <w:lang w:eastAsia="sl-SI"/>
        </w:rPr>
        <w:t>noćna</w:t>
      </w:r>
      <w:proofErr w:type="spellEnd"/>
      <w:r w:rsidRPr="004756A0">
        <w:rPr>
          <w:rFonts w:ascii="Open Sans" w:eastAsia="Times New Roman" w:hAnsi="Open Sans" w:cs="Times New Roman"/>
          <w:b/>
          <w:bCs/>
          <w:color w:val="333333"/>
          <w:sz w:val="45"/>
          <w:szCs w:val="45"/>
          <w:lang w:eastAsia="sl-SI"/>
        </w:rPr>
        <w:t xml:space="preserve"> mora</w:t>
      </w:r>
    </w:p>
    <w:p w:rsidR="004756A0" w:rsidRPr="004756A0" w:rsidRDefault="004756A0" w:rsidP="004756A0">
      <w:pPr>
        <w:shd w:val="clear" w:color="auto" w:fill="FFFFFF"/>
        <w:spacing w:after="0" w:line="375" w:lineRule="atLeast"/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</w:pP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Sasvim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drugačije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, oporo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čitanje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poznate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Shakespeareove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komedije 'San Ivanjske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noći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'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koje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nude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Lorenci i glumački tim MGL-a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nimalo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me ne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usrećuje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i to najviše zato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što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mi se čini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točnijim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od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klasičnog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30"/>
          <w:szCs w:val="30"/>
          <w:lang w:eastAsia="sl-SI"/>
        </w:rPr>
        <w:t>pristupa</w:t>
      </w:r>
      <w:proofErr w:type="spellEnd"/>
    </w:p>
    <w:p w:rsidR="004756A0" w:rsidRPr="004756A0" w:rsidRDefault="004756A0" w:rsidP="0047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sl-SI"/>
        </w:rPr>
      </w:pPr>
      <w:r w:rsidRPr="004756A0"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  <w:fldChar w:fldCharType="begin"/>
      </w:r>
      <w:r w:rsidRPr="004756A0"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  <w:instrText xml:space="preserve"> HYPERLINK "http://kritikaz.com/vijesti/Kritike/39834/Kada_san_postane_no%C4%87na_mora" \t "_blank" </w:instrText>
      </w:r>
      <w:r w:rsidRPr="004756A0"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  <w:fldChar w:fldCharType="separate"/>
      </w:r>
    </w:p>
    <w:p w:rsidR="004756A0" w:rsidRPr="004756A0" w:rsidRDefault="004756A0" w:rsidP="0047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756A0"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  <w:t>Izvor: kritikaz.com</w:t>
      </w:r>
    </w:p>
    <w:p w:rsidR="004756A0" w:rsidRPr="004756A0" w:rsidRDefault="004756A0" w:rsidP="004756A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</w:pPr>
      <w:r w:rsidRPr="004756A0"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  <w:fldChar w:fldCharType="end"/>
      </w:r>
      <w:proofErr w:type="spellStart"/>
      <w:r w:rsidRPr="004756A0"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  <w:t>Autor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18"/>
          <w:szCs w:val="18"/>
          <w:lang w:eastAsia="sl-SI"/>
        </w:rPr>
        <w:t>: Olga Vujović</w:t>
      </w:r>
    </w:p>
    <w:p w:rsidR="004756A0" w:rsidRPr="004756A0" w:rsidRDefault="004756A0" w:rsidP="004756A0">
      <w:pPr>
        <w:shd w:val="clear" w:color="auto" w:fill="E6E6E6"/>
        <w:spacing w:after="0" w:line="240" w:lineRule="auto"/>
        <w:jc w:val="center"/>
        <w:rPr>
          <w:rFonts w:ascii="Open Sans" w:eastAsia="Times New Roman" w:hAnsi="Open Sans" w:cs="Times New Roman"/>
          <w:i/>
          <w:iCs/>
          <w:color w:val="000000"/>
          <w:sz w:val="18"/>
          <w:szCs w:val="18"/>
          <w:lang w:eastAsia="sl-SI"/>
        </w:rPr>
      </w:pPr>
      <w:r w:rsidRPr="004756A0">
        <w:rPr>
          <w:rFonts w:ascii="Open Sans" w:eastAsia="Times New Roman" w:hAnsi="Open Sans" w:cs="Times New Roman"/>
          <w:i/>
          <w:iCs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6066790" cy="4540250"/>
            <wp:effectExtent l="0" t="0" r="0" b="0"/>
            <wp:docPr id="1" name="Slika 1" descr="http://kritikaz.com/ImageResize.aspx?frSlika=vijesti/16af6167-f5a2-42f2-9071-6e8ef8743ad720181119.jpg&amp;frSirina=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tikaz.com/ImageResize.aspx?frSlika=vijesti/16af6167-f5a2-42f2-9071-6e8ef8743ad720181119.jpg&amp;frSirina=6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A0" w:rsidRPr="004756A0" w:rsidRDefault="004756A0" w:rsidP="004756A0">
      <w:pPr>
        <w:shd w:val="clear" w:color="auto" w:fill="E6E6E6"/>
        <w:spacing w:after="75" w:line="240" w:lineRule="auto"/>
        <w:jc w:val="both"/>
        <w:rPr>
          <w:rFonts w:ascii="Open Sans" w:eastAsia="Times New Roman" w:hAnsi="Open Sans" w:cs="Times New Roman"/>
          <w:i/>
          <w:iCs/>
          <w:color w:val="000000"/>
          <w:sz w:val="18"/>
          <w:szCs w:val="18"/>
          <w:lang w:eastAsia="sl-SI"/>
        </w:rPr>
      </w:pPr>
      <w:r w:rsidRPr="004756A0">
        <w:rPr>
          <w:rFonts w:ascii="Open Sans" w:eastAsia="Times New Roman" w:hAnsi="Open Sans" w:cs="Times New Roman"/>
          <w:i/>
          <w:iCs/>
          <w:color w:val="000000"/>
          <w:sz w:val="18"/>
          <w:szCs w:val="18"/>
          <w:lang w:eastAsia="sl-SI"/>
        </w:rPr>
        <w:t xml:space="preserve">"San Ivanjske </w:t>
      </w:r>
      <w:proofErr w:type="spellStart"/>
      <w:r w:rsidRPr="004756A0">
        <w:rPr>
          <w:rFonts w:ascii="Open Sans" w:eastAsia="Times New Roman" w:hAnsi="Open Sans" w:cs="Times New Roman"/>
          <w:i/>
          <w:iCs/>
          <w:color w:val="000000"/>
          <w:sz w:val="18"/>
          <w:szCs w:val="18"/>
          <w:lang w:eastAsia="sl-SI"/>
        </w:rPr>
        <w:t>noći</w:t>
      </w:r>
      <w:proofErr w:type="spellEnd"/>
      <w:r w:rsidRPr="004756A0">
        <w:rPr>
          <w:rFonts w:ascii="Open Sans" w:eastAsia="Times New Roman" w:hAnsi="Open Sans" w:cs="Times New Roman"/>
          <w:i/>
          <w:iCs/>
          <w:color w:val="000000"/>
          <w:sz w:val="18"/>
          <w:szCs w:val="18"/>
          <w:lang w:eastAsia="sl-SI"/>
        </w:rPr>
        <w:t>" / Peter Uhan</w:t>
      </w:r>
    </w:p>
    <w:p w:rsidR="004756A0" w:rsidRPr="004756A0" w:rsidRDefault="004756A0" w:rsidP="004756A0">
      <w:pPr>
        <w:shd w:val="clear" w:color="auto" w:fill="FFFFFF"/>
        <w:spacing w:before="100" w:beforeAutospacing="1" w:after="100" w:afterAutospacing="1" w:line="33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</w:pP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Autorski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projekt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redatelja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 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Jerneja Lorencija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 i dramaturga 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Matica Starine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 (Nagrada BS za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dramaturgiju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 prema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motivima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komedije „</w:t>
      </w:r>
      <w:r w:rsidRPr="004756A0">
        <w:rPr>
          <w:rFonts w:ascii="Open Sans" w:eastAsia="Times New Roman" w:hAnsi="Open Sans" w:cs="Times New Roman"/>
          <w:b/>
          <w:bCs/>
          <w:i/>
          <w:iCs/>
          <w:color w:val="000000"/>
          <w:sz w:val="23"/>
          <w:szCs w:val="23"/>
          <w:lang w:eastAsia="sl-SI"/>
        </w:rPr>
        <w:t xml:space="preserve">San Ivanjske </w:t>
      </w:r>
      <w:proofErr w:type="spellStart"/>
      <w:r w:rsidRPr="004756A0">
        <w:rPr>
          <w:rFonts w:ascii="Open Sans" w:eastAsia="Times New Roman" w:hAnsi="Open Sans" w:cs="Times New Roman"/>
          <w:b/>
          <w:bCs/>
          <w:i/>
          <w:iCs/>
          <w:color w:val="000000"/>
          <w:sz w:val="23"/>
          <w:szCs w:val="23"/>
          <w:lang w:eastAsia="sl-SI"/>
        </w:rPr>
        <w:t>noći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“ 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 xml:space="preserve">Williama 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Shakespearea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 u izvedbi 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Mestnog</w:t>
      </w:r>
      <w:proofErr w:type="spellEnd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 xml:space="preserve"> gledališča 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ljubljanskog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 (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Gradsko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kazalište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Ljubljana)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bio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je dio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natjecateljskog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programa 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 xml:space="preserve">53. 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Borštnikovog</w:t>
      </w:r>
      <w:proofErr w:type="spellEnd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 xml:space="preserve"> srečanja u Mariboru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 (23.10.2018.).</w:t>
      </w:r>
    </w:p>
    <w:p w:rsidR="004756A0" w:rsidRPr="004756A0" w:rsidRDefault="004756A0" w:rsidP="004756A0">
      <w:pPr>
        <w:shd w:val="clear" w:color="auto" w:fill="FFFFFF"/>
        <w:spacing w:before="100" w:beforeAutospacing="1" w:after="100" w:afterAutospacing="1" w:line="33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</w:pP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U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svadbenoj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dvorani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natrpanoj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svečano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urešenim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praznim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stolovima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(Nagrada BS za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scenografiju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 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Branku Hojniku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sjedi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amazonska kraljica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Hipolita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najtužnija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osoba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na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svijetu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Jette</w:t>
      </w:r>
      <w:proofErr w:type="spellEnd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 xml:space="preserve"> Ostan 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Verjup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čekajući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ženika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naprasitog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atenskog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kneza Tezeja (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Primož Pirnat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). Iz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njezinog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izraza lica struji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neizlječiva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tuga,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očaj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zarobljene žene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čija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je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sudbina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nesigurna.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Ubrzo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joj se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pridružuju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dva para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odjevena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u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vjenčane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odore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</w:t>
      </w:r>
      <w:proofErr w:type="spellStart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Belinda</w:t>
      </w:r>
      <w:proofErr w:type="spellEnd"/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 xml:space="preserve"> Radulović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):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Lisander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 xml:space="preserve">Robert 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lastRenderedPageBreak/>
        <w:t>Korošec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) s Helenom (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Ajda Smrekar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) i Demetrij (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Matej Puc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 s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Hermijom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Jana Zupančič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 – u Demetrija je zaljubljena Helena, on se ženi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Hermijom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koja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je zaljubljena u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Lisandra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(i on u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), ali je prisiljena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udati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se za Demetrija. Demetrij  je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nasilan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nad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nemoćnima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(gnjavi 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Hermiju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prisiljavajući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je da se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smješka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brani 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Hipoliti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slobodu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kretanja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), ali je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snishodljiv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prema svojem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vlastodršcu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nakon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što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Tezej obljubi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Hermiju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Demetrij mu nudi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ubrus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kako bi se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obrisao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!).</w:t>
      </w:r>
    </w:p>
    <w:p w:rsidR="004756A0" w:rsidRPr="004756A0" w:rsidRDefault="004756A0" w:rsidP="004756A0">
      <w:pPr>
        <w:shd w:val="clear" w:color="auto" w:fill="FFFFFF"/>
        <w:spacing w:before="100" w:beforeAutospacing="1" w:after="100" w:afterAutospacing="1" w:line="33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</w:pP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Puc 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formira karakter Demetrija na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zadivljujući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način,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izgarajući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od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odanosti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 na granici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gadljivosti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; njegov lik je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fascinantan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(Nagrada BS za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glumu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),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podjednako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okrenut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sebi i drugima,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opak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nesretan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istovremeno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što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se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posebice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uočava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kada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počinje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djelovati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čarolija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 on postaje slab i poslušan (njegova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doslovna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golotinja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djeluje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doista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mučno).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Čarolija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od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svih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radi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suprotna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bića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od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dotadašnjih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pa Tezej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Hipolita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zamijenjuju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odjeću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Tezej se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ispričava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zbog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grubosti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naslućuje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se harmonija... dok ne prestane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čarolija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: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sve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se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vraća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u svoja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prijašnja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stanja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međuodnose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.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Gubitak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mogućnosti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da bi moglo biti dobro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lijepo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toliko je potresan, da  nitko niti ne pomišlja da je prvotna ideja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ovog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komada  bila – komedija.</w:t>
      </w:r>
    </w:p>
    <w:p w:rsidR="004756A0" w:rsidRPr="004756A0" w:rsidRDefault="004756A0" w:rsidP="004756A0">
      <w:pPr>
        <w:shd w:val="clear" w:color="auto" w:fill="FFFFFF"/>
        <w:spacing w:before="100" w:beforeAutospacing="1" w:after="100" w:afterAutospacing="1" w:line="33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</w:pP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Lorencijeva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rješenja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pučke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igre 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Piramu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Tizbi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uključuju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uzvanike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na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svadbi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a ne obrtnike, pa se tako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razotkriva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njihova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istinska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narav: glupost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primitivizam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vlastodržaca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kojima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manipulira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pametan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koristoljubivi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Demetrij.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Izvrstan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je  doprinos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glazbe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odnosno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zvukova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 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cjelovitosti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ugođaja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(Nagrada BS za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glazbu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 </w:t>
      </w:r>
      <w:r w:rsidRPr="004756A0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sl-SI"/>
        </w:rPr>
        <w:t>Branku Rožmanu</w:t>
      </w:r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).</w:t>
      </w:r>
    </w:p>
    <w:p w:rsidR="004756A0" w:rsidRPr="004756A0" w:rsidRDefault="004756A0" w:rsidP="004756A0">
      <w:pPr>
        <w:shd w:val="clear" w:color="auto" w:fill="FFFFFF"/>
        <w:spacing w:before="100" w:beforeAutospacing="1" w:after="100" w:afterAutospacing="1" w:line="33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</w:pP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Sasvim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drugačije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, oporo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čitanje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poznate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Shakespeareove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komedije „</w:t>
      </w:r>
      <w:r w:rsidRPr="004756A0">
        <w:rPr>
          <w:rFonts w:ascii="Open Sans" w:eastAsia="Times New Roman" w:hAnsi="Open Sans" w:cs="Times New Roman"/>
          <w:b/>
          <w:bCs/>
          <w:i/>
          <w:iCs/>
          <w:color w:val="000000"/>
          <w:sz w:val="23"/>
          <w:szCs w:val="23"/>
          <w:lang w:eastAsia="sl-SI"/>
        </w:rPr>
        <w:t xml:space="preserve">San Ivanjske </w:t>
      </w:r>
      <w:proofErr w:type="spellStart"/>
      <w:r w:rsidRPr="004756A0">
        <w:rPr>
          <w:rFonts w:ascii="Open Sans" w:eastAsia="Times New Roman" w:hAnsi="Open Sans" w:cs="Times New Roman"/>
          <w:b/>
          <w:bCs/>
          <w:i/>
          <w:iCs/>
          <w:color w:val="000000"/>
          <w:sz w:val="23"/>
          <w:szCs w:val="23"/>
          <w:lang w:eastAsia="sl-SI"/>
        </w:rPr>
        <w:t>noći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“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koje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nude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Lorenci i glumački tim MGL-a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nimalo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me ne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usrećuje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i to najviše zato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što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mi se čini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točnijim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od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klasičnog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 xml:space="preserve"> </w:t>
      </w:r>
      <w:proofErr w:type="spellStart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pristupa</w:t>
      </w:r>
      <w:proofErr w:type="spellEnd"/>
      <w:r w:rsidRPr="004756A0">
        <w:rPr>
          <w:rFonts w:ascii="Open Sans" w:eastAsia="Times New Roman" w:hAnsi="Open Sans" w:cs="Times New Roman"/>
          <w:color w:val="000000"/>
          <w:sz w:val="23"/>
          <w:szCs w:val="23"/>
          <w:lang w:eastAsia="sl-SI"/>
        </w:rPr>
        <w:t>.</w:t>
      </w:r>
    </w:p>
    <w:p w:rsidR="00F462BF" w:rsidRDefault="00F462BF"/>
    <w:sectPr w:rsidR="00F4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A0"/>
    <w:rsid w:val="004756A0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D559"/>
  <w15:chartTrackingRefBased/>
  <w15:docId w15:val="{BBF1B6B3-F092-4568-84D7-726542E6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756A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7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756A0"/>
    <w:rPr>
      <w:b/>
      <w:bCs/>
    </w:rPr>
  </w:style>
  <w:style w:type="character" w:styleId="Poudarek">
    <w:name w:val="Emphasis"/>
    <w:basedOn w:val="Privzetapisavaodstavka"/>
    <w:uiPriority w:val="20"/>
    <w:qFormat/>
    <w:rsid w:val="00475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2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2663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500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4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8004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9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1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2018-11-22T09:53:00Z</dcterms:created>
  <dcterms:modified xsi:type="dcterms:W3CDTF">2018-11-22T09:54:00Z</dcterms:modified>
</cp:coreProperties>
</file>