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"http://slogi.si/upload/pageFiles/File/Amfiteater/Letnik%203_Stevilka1_2/Rec_Dobovsek.pdf" \l "page=1" \o "Stran 1" </w:instrTex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"http://slogi.si/upload/pageFiles/File/Amfiteater/Letnik%203_Stevilka1_2/Rec_Dobovsek.pdf" \l "page=2" \o "Stran 2" </w:instrTex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"http://slogi.si/upload/pageFiles/File/Amfiteater/Letnik%203_Stevilka1_2/Rec_Dobovsek.pdf" \l "page=3" \o "Stran 3" </w:instrTex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"http://slogi.si/upload/pageFiles/File/Amfiteater/Letnik%203_Stevilka1_2/Rec_Dobovsek.pdf" \l "page=4" \o "Stran 4" </w:instrTex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Amfiteater</w: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"http://slogi.si/upload/pageFiles/File/Amfiteater/Letnik%203_Stevilka1_2/Rec_Dobovsek.pdf" \l "page=5" \o "Stran 5" </w:instrText>
      </w: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65F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sz w:val="13"/>
          <w:szCs w:val="13"/>
          <w:lang w:eastAsia="sl-SI"/>
        </w:rPr>
      </w:pPr>
      <w:r w:rsidRPr="001465FA">
        <w:rPr>
          <w:rFonts w:ascii="Arial" w:eastAsia="Times New Roman" w:hAnsi="Arial" w:cs="Arial"/>
          <w:sz w:val="13"/>
          <w:szCs w:val="13"/>
          <w:lang w:eastAsia="sl-SI"/>
        </w:rPr>
        <w:t>203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1465FA">
        <w:rPr>
          <w:rFonts w:ascii="Arial" w:eastAsia="Times New Roman" w:hAnsi="Arial" w:cs="Arial"/>
          <w:sz w:val="36"/>
          <w:szCs w:val="36"/>
          <w:lang w:eastAsia="sl-SI"/>
        </w:rPr>
        <w:t>Vedeti in čuditi se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1465FA">
        <w:rPr>
          <w:rFonts w:ascii="Arial" w:eastAsia="Times New Roman" w:hAnsi="Arial" w:cs="Arial"/>
          <w:sz w:val="18"/>
          <w:szCs w:val="18"/>
          <w:lang w:eastAsia="sl-SI"/>
        </w:rPr>
        <w:t>Zala Dobovšek, zala.dobovsek@yahoo.com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lang w:eastAsia="sl-SI"/>
        </w:rPr>
      </w:pPr>
      <w:r w:rsidRPr="001465FA">
        <w:rPr>
          <w:rFonts w:ascii="Arial" w:eastAsia="Times New Roman" w:hAnsi="Arial" w:cs="Arial"/>
          <w:lang w:eastAsia="sl-SI"/>
        </w:rPr>
        <w:t xml:space="preserve">Jens Roselt: 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lang w:eastAsia="sl-SI"/>
        </w:rPr>
      </w:pPr>
      <w:r w:rsidRPr="001465FA">
        <w:rPr>
          <w:rFonts w:ascii="Arial" w:eastAsia="Times New Roman" w:hAnsi="Arial" w:cs="Arial"/>
          <w:lang w:eastAsia="sl-SI"/>
        </w:rPr>
        <w:t>Fenomenologija gledališča.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lang w:eastAsia="sl-SI"/>
        </w:rPr>
      </w:pPr>
      <w:r w:rsidRPr="001465FA">
        <w:rPr>
          <w:rFonts w:ascii="Arial" w:eastAsia="Times New Roman" w:hAnsi="Arial" w:cs="Arial"/>
          <w:lang w:eastAsia="sl-SI"/>
        </w:rPr>
        <w:t xml:space="preserve">Prevedla Mojca Kranjc. Ljubljana: Mestno gledališče ljubljansko, 2014. 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lang w:eastAsia="sl-SI"/>
        </w:rPr>
      </w:pPr>
      <w:r w:rsidRPr="001465FA">
        <w:rPr>
          <w:rFonts w:ascii="Arial" w:eastAsia="Times New Roman" w:hAnsi="Arial" w:cs="Arial"/>
          <w:lang w:eastAsia="sl-SI"/>
        </w:rPr>
        <w:t>(Knjižnica MGL, 162).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Poleg izjemnega teoretskega zaledja, interdisciplinarnega znanja in razgledanosti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je neverjetno, kako Jens Roselt uprizoritveno umetnost dojema tudi kot docela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elementaren kulturni moment. Pa ne le iz perspektive človekove vrojene narave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in praželje po posnemanju, nastopanju, opazovanju in reflektiranju, ampak tudi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z vidika občutljivosti, ki ni nič več in nič manj kot splet intuicije, čustev, spomina,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minljivosti. Roselt gledališko umetnost zavrtinči v neizbežna soodvisna razmerja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z lingvistiko, psihologijo in sociologijo, toda za razliko od nekaterih drugih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teatroloških analitikov in raziskovalcev k svoji ekspertizi ne želi pristopati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le z vidika akademske superiornosti. S svojo gesto pisanja razširi spekter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potencialnih bralcev, a to še zdaleč ne pomeni, da vsebino “popularizira”, temveč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jo oplemeniti s teoretskim vzdušjem, ki je dostopno in komunikativno. Obsežen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intelektualni horizont je obkrožen z izjemno tankočutnim posluhom tudi za tiste,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ki se z uprizoritvenimi praksami ne ukvarjajo zgolj profesionalno. Od tod tudi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izhaja njegova avtorska specifika, ki ga loči od ostalih piscev – npr. Lehmanna,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Fischer-Lichte, Pavisa, Rancièra, katerih teatrološke študije so zasnovane s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trdno znanstveno metodologijo in interdisciplinarnim mreženjem, medtem ko je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Roseltova metodologija bolj svojska in manj konvencionalna: teoretsko napetost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preseka, preluknja in se skozi odvode neposredno vživlja v položaj gledališkega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gledalca (kot intimnega opazovalca ali kot predstavnika dane družbe) ter se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nenehno nahaja “na obeh straneh”. S svojim delom pravzaprav parafrazira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fenomen gledališča, ki je vselej pretočen in dvosmeren; ki je zmeraj lakomen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teoretske obravnave, a brez narave čuječega gledalca ne more obstajati.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Ob branju njegove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>Fenomenologije gledališča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nas presune, kako koncizno in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tankočutno avtor zaznava in kasneje s tekočo mislijo teoretsko obloži na videz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popolnoma nepomembne trenutke gledališke izkušnje. Roselt, ki je pričujočo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knjigo napisal leta 2008 in bil z njo isto leto habilitiran na Svobodni univerzi v </w:t>
      </w:r>
    </w:p>
    <w:p w:rsidR="001465FA" w:rsidRPr="001465FA" w:rsidRDefault="001465FA" w:rsidP="001465FA">
      <w:pPr>
        <w:spacing w:line="240" w:lineRule="auto"/>
        <w:rPr>
          <w:rFonts w:ascii="Arial" w:eastAsia="Times New Roman" w:hAnsi="Arial" w:cs="Arial"/>
          <w:sz w:val="13"/>
          <w:szCs w:val="13"/>
          <w:lang w:eastAsia="sl-SI"/>
        </w:rPr>
      </w:pPr>
      <w:r w:rsidRPr="001465FA">
        <w:rPr>
          <w:rFonts w:ascii="Arial" w:eastAsia="Times New Roman" w:hAnsi="Arial" w:cs="Arial"/>
          <w:sz w:val="13"/>
          <w:szCs w:val="13"/>
          <w:lang w:eastAsia="sl-SI"/>
        </w:rPr>
        <w:t>204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Berlinu (Freie Universität Berlin), nam razkriva briljantno bogastvo scenskega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uprizarjanja in razjasni, kako so pravzaprav konkretna predstava/umetniški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dogodek oziroma čas neposrednega izkustva in našega prisostvovanja ter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opazovanja le eden izmed neštetih fenomenoloških faktorjev gledališča.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Predstava kot taka je jedro, ki se – v skladu svojim konceptom – pretvori v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eksplozijo ali implozijo izkustva in se ne glede na svoj (ne)kakovostni kaliber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vselej zapečati v dediščino gledalčevega spomina. Ogled gledališke predstave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zmeraj spremlja nešteto drobnih so-pripetljajev, hipnih in nenadnih situacij, ki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sicer niso vezane na sam umetniški akt, a nas kot udeleženca na gledališkem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dogodku vseeno zaznamujejo, čeprav povsem nevidno, nečutno, mimobežno.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Vsi ti mikroskopski dražljaji uravnavajo naše počutje in preden, med in po tem,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ko ogledujemo dogajanje na odru, se je v gledalčevi notranjosti zgodilo stotero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premikov razpoloženja, ki lahko tako ali drugače vplivajo na našo izkušnjo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gledališke predstave. Vse te naključne, včasih tako vsakdanje banalne obstranske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situacije (zapleti na poti v gledališče, zamujanje na predstavo, nadležni parfumi,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pokašljevanje, naš zasebni stres ...), ki jih poznamo vsi, a se nihče o njih ne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pogovarja, kaj šele, da bi jih problematizirali (ker so čisto premalo “znanstvene”),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Roselt virtuozno spaja s filozofskimi, fenomenološkimi in psihološkimi načeli in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jih s tem v sistem percepcije uvrsti kot enakovredne člene gledališkega izkustva.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Zaznava in spomin na predstavo ustvarita lastno dramaturgijo, ki ni nujno enaka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dramaturgiji uprizoritve.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V pisavi Roselta je moč prepoznati dragocen obnovljivi vir nenehnega čudenja,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lastRenderedPageBreak/>
        <w:t xml:space="preserve">načrtne naivnosti in permanentne raziskave, ki plemenitijo njegovo nabrušeno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teoretsko plat. Njegova izreka, izpeljava misli in zaokroženost dognanj ga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povzdigujejo v izjemnega poznavalca (nemške) teatrologije, ki pa se v svoji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profesionalni drži in značaju nikoli ne odreče statusu običajnega gledalca,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“nevedneža”, preprostega ljubitelja, ki ima mestoma o gledališču na zalogi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najbolj preprosta in naivna vprašanja, seveda z namenom, da nam z njimi odstre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neizkoriščene raziskovalne potenciale gledališča v vsej njegovi “vsakdanjosti”,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prvotnosti. K izbranim poglavjem in podpoglavjem Roselt poleg lastne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interpretacije vselej pristavi tudi izseke teoretskih izpeljav drugih mislecev,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vse od antičnih filozofov do sodobnih teoretikov, praktično pa jih podkrepi s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konkretnimi zgodovinskimi in današnjimi gledališkimi projekti in skupinami.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S tem izbrane raziskovalne pojme bogato kontekstualizira in nanje pripenja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neštete raznolike plasti načel, s čimer namigne na izjemno kompleksnost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in neskončnost preiskovanja vertikalnih in horizontalnih dimenzij izkušnje </w:t>
      </w:r>
    </w:p>
    <w:p w:rsidR="001465FA" w:rsidRPr="001465FA" w:rsidRDefault="001465FA" w:rsidP="001465F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1465F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gledališkega dogodka. </w:t>
      </w:r>
    </w:p>
    <w:p w:rsidR="00CD3DEE" w:rsidRDefault="00CD3DEE"/>
    <w:sectPr w:rsidR="00CD3DEE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1465FA"/>
    <w:rsid w:val="001110FD"/>
    <w:rsid w:val="001465FA"/>
    <w:rsid w:val="00503549"/>
    <w:rsid w:val="005C39C2"/>
    <w:rsid w:val="006E441A"/>
    <w:rsid w:val="007D1DF9"/>
    <w:rsid w:val="00832065"/>
    <w:rsid w:val="008830EE"/>
    <w:rsid w:val="00B37DAC"/>
    <w:rsid w:val="00C168BC"/>
    <w:rsid w:val="00CD3DEE"/>
    <w:rsid w:val="00CF39C8"/>
    <w:rsid w:val="00D03D7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46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2016-01-20T12:14:00Z</dcterms:created>
  <dcterms:modified xsi:type="dcterms:W3CDTF">2016-01-20T12:16:00Z</dcterms:modified>
</cp:coreProperties>
</file>